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90" w:rsidRPr="001A0C1D" w:rsidRDefault="00B635C1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 xml:space="preserve">к приказу </w:t>
      </w:r>
      <w:r w:rsidR="00B635C1">
        <w:rPr>
          <w:rFonts w:ascii="Times New Roman" w:hAnsi="Times New Roman" w:cs="Times New Roman"/>
          <w:i/>
          <w:sz w:val="28"/>
          <w:szCs w:val="28"/>
        </w:rPr>
        <w:t xml:space="preserve">2 п.4а </w:t>
      </w:r>
      <w:r w:rsidRPr="001A0C1D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B635C1">
        <w:rPr>
          <w:rFonts w:ascii="Times New Roman" w:hAnsi="Times New Roman" w:cs="Times New Roman"/>
          <w:i/>
          <w:sz w:val="28"/>
          <w:szCs w:val="28"/>
        </w:rPr>
        <w:t>18.01.2021г.</w:t>
      </w:r>
    </w:p>
    <w:p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естественно-научной и технологической направленностей</w:t>
      </w:r>
      <w:r w:rsidR="00B635C1">
        <w:rPr>
          <w:rFonts w:ascii="Times New Roman" w:hAnsi="Times New Roman" w:cs="Times New Roman"/>
          <w:b/>
          <w:sz w:val="28"/>
          <w:szCs w:val="28"/>
        </w:rPr>
        <w:t>.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:rsidTr="005A7214">
        <w:trPr>
          <w:trHeight w:val="1655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технологической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 Формирование приказа о создании центра образования естественно-научной и технологической направленностей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B635C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2. Создание Положения о деятельности центра образования естественно-научной и технологической направленностей 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технологической направленностей «Точка роста»   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B635C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B635C1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A7214"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058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медиаплана информационного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 создания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об утверждении медиаплана информационного сопровождения создания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Центра«Точка роста»</w:t>
            </w:r>
          </w:p>
        </w:tc>
        <w:tc>
          <w:tcPr>
            <w:tcW w:w="2126" w:type="dxa"/>
          </w:tcPr>
          <w:p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</w:p>
          <w:p w:rsidR="005A7214" w:rsidRPr="001A0C1D" w:rsidRDefault="00B635C1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230CF"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1A0C1D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:rsidR="005A7214" w:rsidRPr="001A0C1D" w:rsidRDefault="005230CF" w:rsidP="00B635C1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358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="00B635C1">
              <w:rPr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="00B635C1">
              <w:rPr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вопросам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</w:p>
          <w:p w:rsidR="005A7214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химия, биология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5C1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149C7" w:rsidRDefault="00B635C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B149C7" w:rsidRPr="001A0C1D">
              <w:rPr>
                <w:sz w:val="28"/>
                <w:szCs w:val="28"/>
              </w:rPr>
              <w:t>-</w:t>
            </w:r>
            <w:r w:rsidR="00B149C7"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:rsidTr="00B44594">
        <w:trPr>
          <w:trHeight w:val="4558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DA7D02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B02B5D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программам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зачислении</w:t>
            </w:r>
            <w:r w:rsidR="00B635C1">
              <w:rPr>
                <w:sz w:val="28"/>
                <w:szCs w:val="28"/>
              </w:rPr>
              <w:t xml:space="preserve"> </w:t>
            </w:r>
            <w:r w:rsidR="00244AF9" w:rsidRPr="00244AF9">
              <w:rPr>
                <w:sz w:val="28"/>
                <w:szCs w:val="28"/>
              </w:rPr>
              <w:t>обучающихся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</w:tr>
    </w:tbl>
    <w:p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</w:p>
    <w:p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31"/>
    <w:rsid w:val="00013B39"/>
    <w:rsid w:val="00016CB4"/>
    <w:rsid w:val="001440EA"/>
    <w:rsid w:val="001A0C1D"/>
    <w:rsid w:val="00236F86"/>
    <w:rsid w:val="00244AF9"/>
    <w:rsid w:val="00326C27"/>
    <w:rsid w:val="00336E57"/>
    <w:rsid w:val="003B3985"/>
    <w:rsid w:val="003B591B"/>
    <w:rsid w:val="003C297B"/>
    <w:rsid w:val="004D4E27"/>
    <w:rsid w:val="005230CF"/>
    <w:rsid w:val="00536344"/>
    <w:rsid w:val="005A7214"/>
    <w:rsid w:val="005B30BF"/>
    <w:rsid w:val="00736272"/>
    <w:rsid w:val="00783231"/>
    <w:rsid w:val="00786BB7"/>
    <w:rsid w:val="00956EC5"/>
    <w:rsid w:val="009A1890"/>
    <w:rsid w:val="00A13FA4"/>
    <w:rsid w:val="00A92A35"/>
    <w:rsid w:val="00AD615B"/>
    <w:rsid w:val="00B02B5D"/>
    <w:rsid w:val="00B149C7"/>
    <w:rsid w:val="00B635C1"/>
    <w:rsid w:val="00BB633B"/>
    <w:rsid w:val="00C54348"/>
    <w:rsid w:val="00C77D12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3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36344"/>
  </w:style>
  <w:style w:type="paragraph" w:customStyle="1" w:styleId="TableParagraph">
    <w:name w:val="Table Paragraph"/>
    <w:basedOn w:val="a"/>
    <w:uiPriority w:val="1"/>
    <w:qFormat/>
    <w:rsid w:val="00536344"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3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36344"/>
  </w:style>
  <w:style w:type="paragraph" w:customStyle="1" w:styleId="TableParagraph">
    <w:name w:val="Table Paragraph"/>
    <w:basedOn w:val="a"/>
    <w:uiPriority w:val="1"/>
    <w:qFormat/>
    <w:rsid w:val="00536344"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Acer</cp:lastModifiedBy>
  <cp:revision>2</cp:revision>
  <cp:lastPrinted>2021-09-22T09:28:00Z</cp:lastPrinted>
  <dcterms:created xsi:type="dcterms:W3CDTF">2021-11-19T07:50:00Z</dcterms:created>
  <dcterms:modified xsi:type="dcterms:W3CDTF">2021-11-19T07:50:00Z</dcterms:modified>
</cp:coreProperties>
</file>